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AA814E" w14:textId="77777777" w:rsidR="00CF3E93" w:rsidRDefault="00CF3E93" w:rsidP="00CF3E93">
      <w:pPr>
        <w:spacing w:line="480" w:lineRule="auto"/>
        <w:jc w:val="center"/>
        <w:rPr>
          <w:lang w:val="en-US"/>
        </w:rPr>
      </w:pPr>
    </w:p>
    <w:p w14:paraId="455EDAF2" w14:textId="77777777" w:rsidR="00CF3E93" w:rsidRDefault="00CF3E93" w:rsidP="00CF3E93">
      <w:pPr>
        <w:spacing w:line="480" w:lineRule="auto"/>
        <w:jc w:val="center"/>
        <w:rPr>
          <w:lang w:val="en-US"/>
        </w:rPr>
      </w:pPr>
    </w:p>
    <w:p w14:paraId="6CBFD981" w14:textId="77777777" w:rsidR="00CF3E93" w:rsidRDefault="00CF3E93" w:rsidP="00CF3E93">
      <w:pPr>
        <w:spacing w:line="480" w:lineRule="auto"/>
        <w:jc w:val="center"/>
        <w:rPr>
          <w:lang w:val="en-US"/>
        </w:rPr>
      </w:pPr>
    </w:p>
    <w:p w14:paraId="2D42F6F2" w14:textId="77777777" w:rsidR="00CF3E93" w:rsidRDefault="00CF3E93" w:rsidP="00CF3E93">
      <w:pPr>
        <w:spacing w:line="480" w:lineRule="auto"/>
        <w:jc w:val="center"/>
        <w:rPr>
          <w:lang w:val="en-US"/>
        </w:rPr>
      </w:pPr>
    </w:p>
    <w:p w14:paraId="456CFBBB" w14:textId="77777777" w:rsidR="00CF3E93" w:rsidRDefault="00CF3E93" w:rsidP="00CF3E93">
      <w:pPr>
        <w:spacing w:line="480" w:lineRule="auto"/>
        <w:jc w:val="center"/>
        <w:rPr>
          <w:lang w:val="en-US"/>
        </w:rPr>
      </w:pPr>
    </w:p>
    <w:p w14:paraId="46E694A3" w14:textId="77777777" w:rsidR="00CF3E93" w:rsidRDefault="00CF3E93" w:rsidP="00CF3E93">
      <w:pPr>
        <w:spacing w:line="480" w:lineRule="auto"/>
        <w:jc w:val="center"/>
        <w:rPr>
          <w:lang w:val="en-US"/>
        </w:rPr>
      </w:pPr>
    </w:p>
    <w:p w14:paraId="7D9DE042" w14:textId="01020E2D" w:rsidR="00CF3E93" w:rsidRPr="00CF3E93" w:rsidRDefault="00CF3E93" w:rsidP="00CF3E93">
      <w:pPr>
        <w:spacing w:line="480" w:lineRule="auto"/>
        <w:jc w:val="center"/>
        <w:rPr>
          <w:lang w:val="en-US"/>
        </w:rPr>
      </w:pPr>
      <w:r w:rsidRPr="00CF3E93">
        <w:rPr>
          <w:lang w:val="en-US"/>
        </w:rPr>
        <w:t>Article Summaries</w:t>
      </w:r>
    </w:p>
    <w:p w14:paraId="397E81AC" w14:textId="2B59A11F" w:rsidR="00CF3E93" w:rsidRPr="00CF3E93" w:rsidRDefault="00CF3E93" w:rsidP="00CF3E93">
      <w:pPr>
        <w:spacing w:line="480" w:lineRule="auto"/>
        <w:jc w:val="center"/>
        <w:rPr>
          <w:lang w:val="en-US"/>
        </w:rPr>
      </w:pPr>
      <w:r w:rsidRPr="00CF3E93">
        <w:rPr>
          <w:lang w:val="en-US"/>
        </w:rPr>
        <w:t>Student’s Name</w:t>
      </w:r>
    </w:p>
    <w:p w14:paraId="00B8BAAA" w14:textId="3C4A7FE0" w:rsidR="00CF3E93" w:rsidRDefault="00CF3E93" w:rsidP="00CF3E93">
      <w:pPr>
        <w:spacing w:line="480" w:lineRule="auto"/>
        <w:jc w:val="center"/>
        <w:rPr>
          <w:lang w:val="en-US"/>
        </w:rPr>
      </w:pPr>
      <w:r w:rsidRPr="00CF3E93">
        <w:rPr>
          <w:lang w:val="en-US"/>
        </w:rPr>
        <w:t>Institutional Affiliation</w:t>
      </w:r>
    </w:p>
    <w:p w14:paraId="1FF3B6C5" w14:textId="0D03021E" w:rsidR="00906479" w:rsidRDefault="00906479" w:rsidP="00CF3E93">
      <w:pPr>
        <w:spacing w:line="480" w:lineRule="auto"/>
        <w:jc w:val="center"/>
        <w:rPr>
          <w:lang w:val="en-US"/>
        </w:rPr>
      </w:pPr>
      <w:r>
        <w:rPr>
          <w:lang w:val="en-US"/>
        </w:rPr>
        <w:t>Course</w:t>
      </w:r>
    </w:p>
    <w:p w14:paraId="668D6BF5" w14:textId="77777777" w:rsidR="00906479" w:rsidRDefault="00906479" w:rsidP="00906479">
      <w:pPr>
        <w:spacing w:line="480" w:lineRule="auto"/>
        <w:jc w:val="center"/>
        <w:rPr>
          <w:lang w:val="en-US"/>
        </w:rPr>
      </w:pPr>
      <w:r>
        <w:rPr>
          <w:lang w:val="en-US"/>
        </w:rPr>
        <w:t>Date</w:t>
      </w:r>
    </w:p>
    <w:p w14:paraId="1F61C069" w14:textId="77777777" w:rsidR="00906479" w:rsidRDefault="00906479" w:rsidP="00906479">
      <w:pPr>
        <w:spacing w:line="480" w:lineRule="auto"/>
        <w:jc w:val="center"/>
        <w:rPr>
          <w:lang w:val="en-US"/>
        </w:rPr>
      </w:pPr>
    </w:p>
    <w:p w14:paraId="041F450E" w14:textId="77777777" w:rsidR="00906479" w:rsidRDefault="00906479" w:rsidP="00906479">
      <w:pPr>
        <w:spacing w:line="480" w:lineRule="auto"/>
        <w:jc w:val="center"/>
        <w:rPr>
          <w:lang w:val="en-US"/>
        </w:rPr>
      </w:pPr>
    </w:p>
    <w:p w14:paraId="3EA8D372" w14:textId="77777777" w:rsidR="00906479" w:rsidRDefault="00906479" w:rsidP="00906479">
      <w:pPr>
        <w:spacing w:line="480" w:lineRule="auto"/>
        <w:jc w:val="center"/>
        <w:rPr>
          <w:lang w:val="en-US"/>
        </w:rPr>
      </w:pPr>
    </w:p>
    <w:p w14:paraId="6DC4A071" w14:textId="77777777" w:rsidR="00906479" w:rsidRDefault="00906479" w:rsidP="00906479">
      <w:pPr>
        <w:spacing w:line="480" w:lineRule="auto"/>
        <w:jc w:val="center"/>
        <w:rPr>
          <w:lang w:val="en-US"/>
        </w:rPr>
      </w:pPr>
    </w:p>
    <w:p w14:paraId="2B4BFBB3" w14:textId="77777777" w:rsidR="00906479" w:rsidRDefault="00906479" w:rsidP="00906479">
      <w:pPr>
        <w:spacing w:line="480" w:lineRule="auto"/>
        <w:jc w:val="center"/>
        <w:rPr>
          <w:lang w:val="en-US"/>
        </w:rPr>
      </w:pPr>
    </w:p>
    <w:p w14:paraId="1D03C431" w14:textId="77777777" w:rsidR="00906479" w:rsidRDefault="00906479" w:rsidP="00906479">
      <w:pPr>
        <w:spacing w:line="480" w:lineRule="auto"/>
        <w:jc w:val="center"/>
        <w:rPr>
          <w:lang w:val="en-US"/>
        </w:rPr>
      </w:pPr>
    </w:p>
    <w:p w14:paraId="11189350" w14:textId="5A739681" w:rsidR="00CF3E93" w:rsidRPr="00CF3E93" w:rsidRDefault="00CF3E93" w:rsidP="00906479">
      <w:pPr>
        <w:spacing w:line="480" w:lineRule="auto"/>
        <w:jc w:val="center"/>
        <w:rPr>
          <w:lang w:val="en-US"/>
        </w:rPr>
      </w:pPr>
      <w:r w:rsidRPr="00CF3E93">
        <w:rPr>
          <w:lang w:val="en-US"/>
        </w:rPr>
        <w:lastRenderedPageBreak/>
        <w:t>Article Summaries</w:t>
      </w:r>
    </w:p>
    <w:p w14:paraId="2038C415" w14:textId="6686ED02" w:rsidR="00F47E63" w:rsidRPr="00CF3E93" w:rsidRDefault="00906479" w:rsidP="00CF3E93">
      <w:pPr>
        <w:spacing w:line="480" w:lineRule="auto"/>
        <w:jc w:val="center"/>
        <w:rPr>
          <w:b/>
          <w:bCs/>
          <w:lang w:val="en-US"/>
        </w:rPr>
      </w:pPr>
      <w:r>
        <w:rPr>
          <w:b/>
          <w:bCs/>
          <w:lang w:val="en-US"/>
        </w:rPr>
        <w:t>ARTICLE: 1-</w:t>
      </w:r>
      <w:r w:rsidR="00F47E63" w:rsidRPr="00CF3E93">
        <w:rPr>
          <w:b/>
          <w:bCs/>
          <w:lang w:val="en-US"/>
        </w:rPr>
        <w:t xml:space="preserve">Proposed </w:t>
      </w:r>
      <w:r w:rsidR="00CF3E93" w:rsidRPr="00CF3E93">
        <w:rPr>
          <w:b/>
          <w:bCs/>
          <w:lang w:val="en-US"/>
        </w:rPr>
        <w:t xml:space="preserve">Removal of the ‘Reporting Entity Concept’ From </w:t>
      </w:r>
      <w:r w:rsidR="00F47E63" w:rsidRPr="00CF3E93">
        <w:rPr>
          <w:b/>
          <w:bCs/>
          <w:lang w:val="en-US"/>
        </w:rPr>
        <w:t xml:space="preserve">Australian </w:t>
      </w:r>
      <w:r w:rsidR="00CF3E93" w:rsidRPr="00CF3E93">
        <w:rPr>
          <w:b/>
          <w:bCs/>
          <w:lang w:val="en-US"/>
        </w:rPr>
        <w:t>Accounting Standards</w:t>
      </w:r>
    </w:p>
    <w:p w14:paraId="3CC71F76" w14:textId="7388009A" w:rsidR="00F47E63" w:rsidRPr="00F47E63" w:rsidRDefault="00F47E63" w:rsidP="00CF3E93">
      <w:pPr>
        <w:spacing w:line="480" w:lineRule="auto"/>
        <w:ind w:firstLine="720"/>
        <w:rPr>
          <w:lang w:val="en-US"/>
        </w:rPr>
      </w:pPr>
      <w:r w:rsidRPr="00F47E63">
        <w:rPr>
          <w:lang w:val="en-US"/>
        </w:rPr>
        <w:t xml:space="preserve">In May 2018, the Australian Accounting Standards Board proposed to remove the ‘reporting entity concept’ from Australian Accounting Standards. This initiative would stop the ability of entities to prepare special purpose financial statements only when required by the authority. The reason for the removal of this concept is to allow Australian entities to do their financial reporting in compliance with IFRS. With the new definition, entities that are required to prepare a financial statement will also prepare general purpose financial statements. The </w:t>
      </w:r>
      <w:r w:rsidR="00CF3E93">
        <w:rPr>
          <w:lang w:val="en-US"/>
        </w:rPr>
        <w:t>new</w:t>
      </w:r>
      <w:r w:rsidRPr="00F47E63">
        <w:rPr>
          <w:lang w:val="en-US"/>
        </w:rPr>
        <w:t xml:space="preserve"> definition of entity reporting also gives AASB the role to define the appropriate accounting framework and standards that entities must follow when preparing their financial statements</w:t>
      </w:r>
      <w:r w:rsidR="000316A8" w:rsidRPr="000316A8">
        <w:rPr>
          <w:lang w:val="en-US"/>
        </w:rPr>
        <w:t xml:space="preserve"> </w:t>
      </w:r>
      <w:r w:rsidR="000316A8">
        <w:rPr>
          <w:lang w:val="en-US"/>
        </w:rPr>
        <w:t>(</w:t>
      </w:r>
      <w:proofErr w:type="spellStart"/>
      <w:r w:rsidR="000316A8">
        <w:rPr>
          <w:lang w:val="en-US"/>
        </w:rPr>
        <w:t>Darryn</w:t>
      </w:r>
      <w:proofErr w:type="spellEnd"/>
      <w:r w:rsidR="000316A8">
        <w:rPr>
          <w:lang w:val="en-US"/>
        </w:rPr>
        <w:t xml:space="preserve"> </w:t>
      </w:r>
      <w:proofErr w:type="spellStart"/>
      <w:r w:rsidR="000316A8">
        <w:rPr>
          <w:lang w:val="en-US"/>
        </w:rPr>
        <w:t>Rundell</w:t>
      </w:r>
      <w:proofErr w:type="spellEnd"/>
      <w:r w:rsidR="000316A8">
        <w:rPr>
          <w:lang w:val="en-US"/>
        </w:rPr>
        <w:t>,</w:t>
      </w:r>
      <w:r w:rsidR="000316A8">
        <w:rPr>
          <w:lang w:val="en-US"/>
        </w:rPr>
        <w:t xml:space="preserve"> 2018)</w:t>
      </w:r>
      <w:r w:rsidRPr="00F47E63">
        <w:rPr>
          <w:lang w:val="en-US"/>
        </w:rPr>
        <w:t>. Under the proposed changes, the Australian Accounting Standards will remain valid in that entities preparing financial statements must observe all AAS in the process.</w:t>
      </w:r>
    </w:p>
    <w:p w14:paraId="3E0ED6CC" w14:textId="440C5008" w:rsidR="00F47E63" w:rsidRPr="00CF3E93" w:rsidRDefault="00906479" w:rsidP="00CF3E93">
      <w:pPr>
        <w:spacing w:line="480" w:lineRule="auto"/>
        <w:jc w:val="center"/>
        <w:rPr>
          <w:b/>
          <w:bCs/>
          <w:lang w:val="en-US"/>
        </w:rPr>
      </w:pPr>
      <w:r>
        <w:rPr>
          <w:b/>
          <w:bCs/>
          <w:lang w:val="en-US"/>
        </w:rPr>
        <w:t>ARTICLE: 2-</w:t>
      </w:r>
      <w:r w:rsidR="00F47E63" w:rsidRPr="00CF3E93">
        <w:rPr>
          <w:b/>
          <w:bCs/>
          <w:lang w:val="en-US"/>
        </w:rPr>
        <w:t>For BHP, ‘Social Value’ Key to Staying Competitive in a Changing World.</w:t>
      </w:r>
    </w:p>
    <w:p w14:paraId="5A531D49" w14:textId="27CA5002" w:rsidR="00F47E63" w:rsidRPr="00F47E63" w:rsidRDefault="00F47E63" w:rsidP="00CF3E93">
      <w:pPr>
        <w:spacing w:line="480" w:lineRule="auto"/>
        <w:ind w:firstLine="720"/>
        <w:rPr>
          <w:lang w:val="en-US"/>
        </w:rPr>
      </w:pPr>
      <w:r w:rsidRPr="00F47E63">
        <w:rPr>
          <w:lang w:val="en-US"/>
        </w:rPr>
        <w:t>As BHP, Australia’s biggest miner fights to stay sustainable and competitive; it says that social value will underpin its business decisions and financial considerations in the future. Geoff Healy, who is the company’s chief external affairs officer, said that was extending its focus from social license to social value. Mr. Healy said that BHP’s success depends on the company’s ability to win the trust and the confidence of their stakeholders. By going beyond the license, it implies that the company south to meet the requirement as is the expectation of society</w:t>
      </w:r>
      <w:r w:rsidR="000316A8" w:rsidRPr="000316A8">
        <w:rPr>
          <w:lang w:val="en-US"/>
        </w:rPr>
        <w:t xml:space="preserve"> </w:t>
      </w:r>
      <w:r w:rsidR="000316A8">
        <w:rPr>
          <w:lang w:val="en-US"/>
        </w:rPr>
        <w:t>(</w:t>
      </w:r>
      <w:r w:rsidR="000316A8">
        <w:rPr>
          <w:lang w:val="en-US"/>
        </w:rPr>
        <w:t xml:space="preserve">Nick </w:t>
      </w:r>
      <w:proofErr w:type="spellStart"/>
      <w:r w:rsidR="000316A8">
        <w:rPr>
          <w:lang w:val="en-US"/>
        </w:rPr>
        <w:t>Toscano</w:t>
      </w:r>
      <w:proofErr w:type="spellEnd"/>
      <w:r w:rsidR="000316A8">
        <w:rPr>
          <w:lang w:val="en-US"/>
        </w:rPr>
        <w:t>,</w:t>
      </w:r>
      <w:r w:rsidR="000316A8">
        <w:rPr>
          <w:lang w:val="en-US"/>
        </w:rPr>
        <w:t xml:space="preserve"> 2019)</w:t>
      </w:r>
      <w:r w:rsidRPr="00F47E63">
        <w:rPr>
          <w:lang w:val="en-US"/>
        </w:rPr>
        <w:t xml:space="preserve">. Mr. Healy also recognized that their operations </w:t>
      </w:r>
      <w:r w:rsidRPr="00F47E63">
        <w:rPr>
          <w:lang w:val="en-US"/>
        </w:rPr>
        <w:lastRenderedPageBreak/>
        <w:t>as a mining company leads to the emission of carbon gases in the atmosphere. The said that BPH is committed to working with their stakeholder to reduce emissions and increase demand for their products. Healy considered that many mining companies are affecting the environment, and their existence gets questioned. Hence, they must be innovative in how they contribute to the economy.</w:t>
      </w:r>
    </w:p>
    <w:p w14:paraId="419756CE" w14:textId="27671DA5" w:rsidR="00F47E63" w:rsidRPr="00CF3E93" w:rsidRDefault="00906479" w:rsidP="00CF3E93">
      <w:pPr>
        <w:spacing w:line="480" w:lineRule="auto"/>
        <w:jc w:val="center"/>
        <w:rPr>
          <w:b/>
          <w:bCs/>
          <w:lang w:val="en-US"/>
        </w:rPr>
      </w:pPr>
      <w:r>
        <w:rPr>
          <w:b/>
          <w:bCs/>
          <w:lang w:val="en-US"/>
        </w:rPr>
        <w:t xml:space="preserve">ARTICLE: 3- </w:t>
      </w:r>
      <w:r w:rsidR="00F47E63" w:rsidRPr="00CF3E93">
        <w:rPr>
          <w:b/>
          <w:bCs/>
          <w:lang w:val="en-US"/>
        </w:rPr>
        <w:t xml:space="preserve">Overconfidence is Responsible for many Mistakes, here is how to </w:t>
      </w:r>
      <w:proofErr w:type="gramStart"/>
      <w:r w:rsidR="00F47E63" w:rsidRPr="00CF3E93">
        <w:rPr>
          <w:b/>
          <w:bCs/>
          <w:lang w:val="en-US"/>
        </w:rPr>
        <w:t>Avoid</w:t>
      </w:r>
      <w:proofErr w:type="gramEnd"/>
      <w:r w:rsidR="00F47E63" w:rsidRPr="00CF3E93">
        <w:rPr>
          <w:b/>
          <w:bCs/>
          <w:lang w:val="en-US"/>
        </w:rPr>
        <w:t xml:space="preserve"> it</w:t>
      </w:r>
    </w:p>
    <w:p w14:paraId="38E07EBB" w14:textId="54B27E9A" w:rsidR="00A80366" w:rsidRDefault="00F47E63" w:rsidP="00CF3E93">
      <w:pPr>
        <w:spacing w:line="480" w:lineRule="auto"/>
        <w:ind w:firstLine="720"/>
        <w:rPr>
          <w:lang w:val="en-US"/>
        </w:rPr>
      </w:pPr>
      <w:r w:rsidRPr="00F47E63">
        <w:rPr>
          <w:lang w:val="en-US"/>
        </w:rPr>
        <w:t>In many cases, people make judgments with overconfidence, and their decisions supersede reality. Overconfidence has played a part in many tragedies, such as the sinking of the titanic and the great recession. Researchers say that overconfidence impairs a person’s judgment, and they end up making unwise decisions without sensible considerations. Measuring overconfidence takes account of judgment accuracy in estimating a range of plausible outcomes</w:t>
      </w:r>
      <w:r w:rsidR="000316A8" w:rsidRPr="000316A8">
        <w:rPr>
          <w:lang w:val="en-US"/>
        </w:rPr>
        <w:t xml:space="preserve"> </w:t>
      </w:r>
      <w:r w:rsidR="000316A8">
        <w:rPr>
          <w:lang w:val="en-US"/>
        </w:rPr>
        <w:t>(</w:t>
      </w:r>
      <w:r w:rsidR="000316A8">
        <w:rPr>
          <w:lang w:val="en-US"/>
        </w:rPr>
        <w:t xml:space="preserve">Adrian R. </w:t>
      </w:r>
      <w:proofErr w:type="spellStart"/>
      <w:r w:rsidR="000316A8">
        <w:rPr>
          <w:lang w:val="en-US"/>
        </w:rPr>
        <w:t>Camilleri</w:t>
      </w:r>
      <w:proofErr w:type="spellEnd"/>
      <w:r w:rsidR="000316A8">
        <w:rPr>
          <w:lang w:val="en-US"/>
        </w:rPr>
        <w:t>,</w:t>
      </w:r>
      <w:r w:rsidR="000316A8">
        <w:rPr>
          <w:lang w:val="en-US"/>
        </w:rPr>
        <w:t xml:space="preserve"> 2016)</w:t>
      </w:r>
      <w:r w:rsidRPr="00F47E63">
        <w:rPr>
          <w:lang w:val="en-US"/>
        </w:rPr>
        <w:t xml:space="preserve">. It involves having two </w:t>
      </w:r>
      <w:bookmarkStart w:id="0" w:name="_GoBack"/>
      <w:bookmarkEnd w:id="0"/>
      <w:r w:rsidRPr="00F47E63">
        <w:rPr>
          <w:lang w:val="en-US"/>
        </w:rPr>
        <w:t>numbers; a lower bound and an upper bound where one derives a most probable outcome of what they are judging. Several theories explain why people become overconfident, but none is scientifically correct. To avoid overconfidence, people must learn to make the correct guesses and avoid overrating predictions</w:t>
      </w:r>
      <w:r w:rsidR="00906479">
        <w:rPr>
          <w:lang w:val="en-US"/>
        </w:rPr>
        <w:t>.</w:t>
      </w:r>
    </w:p>
    <w:p w14:paraId="5EAFC77D" w14:textId="77777777" w:rsidR="000316A8" w:rsidRDefault="000316A8" w:rsidP="000316A8">
      <w:pPr>
        <w:pStyle w:val="NoSpacing"/>
        <w:jc w:val="center"/>
        <w:rPr>
          <w:lang w:val="en-US"/>
        </w:rPr>
      </w:pPr>
    </w:p>
    <w:p w14:paraId="1884F5AE" w14:textId="77777777" w:rsidR="000316A8" w:rsidRDefault="000316A8" w:rsidP="000316A8">
      <w:pPr>
        <w:pStyle w:val="NoSpacing"/>
        <w:jc w:val="center"/>
        <w:rPr>
          <w:lang w:val="en-US"/>
        </w:rPr>
      </w:pPr>
    </w:p>
    <w:p w14:paraId="3FD1E3EF" w14:textId="77777777" w:rsidR="000316A8" w:rsidRDefault="000316A8" w:rsidP="000316A8">
      <w:pPr>
        <w:pStyle w:val="NoSpacing"/>
        <w:jc w:val="center"/>
        <w:rPr>
          <w:lang w:val="en-US"/>
        </w:rPr>
      </w:pPr>
    </w:p>
    <w:p w14:paraId="72222BDA" w14:textId="77777777" w:rsidR="000316A8" w:rsidRDefault="000316A8" w:rsidP="000316A8">
      <w:pPr>
        <w:pStyle w:val="NoSpacing"/>
        <w:jc w:val="center"/>
        <w:rPr>
          <w:lang w:val="en-US"/>
        </w:rPr>
      </w:pPr>
    </w:p>
    <w:p w14:paraId="23F936D8" w14:textId="77777777" w:rsidR="000316A8" w:rsidRDefault="000316A8" w:rsidP="000316A8">
      <w:pPr>
        <w:pStyle w:val="NoSpacing"/>
        <w:jc w:val="center"/>
        <w:rPr>
          <w:lang w:val="en-US"/>
        </w:rPr>
      </w:pPr>
    </w:p>
    <w:p w14:paraId="2AB9BEA2" w14:textId="77777777" w:rsidR="000316A8" w:rsidRDefault="000316A8" w:rsidP="000316A8">
      <w:pPr>
        <w:pStyle w:val="NoSpacing"/>
        <w:jc w:val="center"/>
        <w:rPr>
          <w:lang w:val="en-US"/>
        </w:rPr>
      </w:pPr>
    </w:p>
    <w:p w14:paraId="32D30F3D" w14:textId="77777777" w:rsidR="000316A8" w:rsidRDefault="000316A8" w:rsidP="000316A8">
      <w:pPr>
        <w:pStyle w:val="NoSpacing"/>
        <w:jc w:val="center"/>
        <w:rPr>
          <w:lang w:val="en-US"/>
        </w:rPr>
      </w:pPr>
    </w:p>
    <w:p w14:paraId="65FC6E73" w14:textId="77777777" w:rsidR="000316A8" w:rsidRDefault="000316A8" w:rsidP="000316A8">
      <w:pPr>
        <w:pStyle w:val="NoSpacing"/>
        <w:jc w:val="center"/>
        <w:rPr>
          <w:lang w:val="en-US"/>
        </w:rPr>
      </w:pPr>
    </w:p>
    <w:p w14:paraId="6B7C6015" w14:textId="295AF8CE" w:rsidR="00906479" w:rsidRDefault="00906479" w:rsidP="000316A8">
      <w:pPr>
        <w:pStyle w:val="NoSpacing"/>
        <w:jc w:val="center"/>
        <w:rPr>
          <w:lang w:val="en-US"/>
        </w:rPr>
      </w:pPr>
      <w:r>
        <w:rPr>
          <w:lang w:val="en-US"/>
        </w:rPr>
        <w:lastRenderedPageBreak/>
        <w:t>References</w:t>
      </w:r>
    </w:p>
    <w:p w14:paraId="32D15F71" w14:textId="47735535" w:rsidR="00906479" w:rsidRDefault="00906479" w:rsidP="000316A8">
      <w:pPr>
        <w:pStyle w:val="NoSpacing"/>
        <w:spacing w:before="100" w:after="100" w:line="480" w:lineRule="auto"/>
        <w:ind w:left="720" w:hanging="720"/>
        <w:rPr>
          <w:lang w:val="en-US"/>
        </w:rPr>
      </w:pPr>
      <w:proofErr w:type="spellStart"/>
      <w:r>
        <w:rPr>
          <w:lang w:val="en-US"/>
        </w:rPr>
        <w:t>Darryn</w:t>
      </w:r>
      <w:proofErr w:type="spellEnd"/>
      <w:r>
        <w:rPr>
          <w:lang w:val="en-US"/>
        </w:rPr>
        <w:t xml:space="preserve"> </w:t>
      </w:r>
      <w:proofErr w:type="spellStart"/>
      <w:r>
        <w:rPr>
          <w:lang w:val="en-US"/>
        </w:rPr>
        <w:t>Rundell</w:t>
      </w:r>
      <w:proofErr w:type="spellEnd"/>
      <w:r>
        <w:rPr>
          <w:lang w:val="en-US"/>
        </w:rPr>
        <w:t>, 2018. Proposed Removal of the “reporting entity concept” from Australian Accounting Standards.</w:t>
      </w:r>
    </w:p>
    <w:p w14:paraId="4B92527D" w14:textId="37C64D71" w:rsidR="00906479" w:rsidRDefault="000316A8" w:rsidP="000316A8">
      <w:pPr>
        <w:pStyle w:val="NoSpacing"/>
        <w:spacing w:before="100" w:after="100" w:line="480" w:lineRule="auto"/>
        <w:ind w:left="720" w:hanging="720"/>
        <w:rPr>
          <w:lang w:val="en-US"/>
        </w:rPr>
      </w:pPr>
      <w:r>
        <w:rPr>
          <w:lang w:val="en-US"/>
        </w:rPr>
        <w:t xml:space="preserve">Nick </w:t>
      </w:r>
      <w:proofErr w:type="spellStart"/>
      <w:r>
        <w:rPr>
          <w:lang w:val="en-US"/>
        </w:rPr>
        <w:t>Toscano</w:t>
      </w:r>
      <w:proofErr w:type="spellEnd"/>
      <w:r>
        <w:rPr>
          <w:lang w:val="en-US"/>
        </w:rPr>
        <w:t xml:space="preserve">, 2019. For BHP, “Social value” Key to staying competitive in a changing world. </w:t>
      </w:r>
    </w:p>
    <w:p w14:paraId="4D95AE1C" w14:textId="713C536D" w:rsidR="000316A8" w:rsidRDefault="000316A8" w:rsidP="000316A8">
      <w:pPr>
        <w:pStyle w:val="NoSpacing"/>
        <w:spacing w:before="100" w:after="100" w:line="480" w:lineRule="auto"/>
        <w:ind w:left="720" w:hanging="720"/>
        <w:rPr>
          <w:lang w:val="en-US"/>
        </w:rPr>
      </w:pPr>
      <w:r>
        <w:rPr>
          <w:lang w:val="en-US"/>
        </w:rPr>
        <w:t xml:space="preserve">Adrian R. </w:t>
      </w:r>
      <w:proofErr w:type="spellStart"/>
      <w:r>
        <w:rPr>
          <w:lang w:val="en-US"/>
        </w:rPr>
        <w:t>Camilleri</w:t>
      </w:r>
      <w:proofErr w:type="spellEnd"/>
      <w:r>
        <w:rPr>
          <w:lang w:val="en-US"/>
        </w:rPr>
        <w:t>, 2016. Overconfidence is responsible for a lot of mistakes, here’s how to avoid it.</w:t>
      </w:r>
    </w:p>
    <w:p w14:paraId="1D7EED1B" w14:textId="77777777" w:rsidR="00906479" w:rsidRDefault="00906479" w:rsidP="00CF3E93">
      <w:pPr>
        <w:spacing w:line="480" w:lineRule="auto"/>
        <w:ind w:firstLine="720"/>
      </w:pPr>
    </w:p>
    <w:p w14:paraId="65777506" w14:textId="77777777" w:rsidR="00906479" w:rsidRPr="00F47E63" w:rsidRDefault="00906479" w:rsidP="00CF3E93">
      <w:pPr>
        <w:spacing w:line="480" w:lineRule="auto"/>
        <w:ind w:firstLine="720"/>
      </w:pPr>
    </w:p>
    <w:sectPr w:rsidR="00906479" w:rsidRPr="00F47E63" w:rsidSect="00CF3E9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43D9F1" w14:textId="77777777" w:rsidR="00072B10" w:rsidRDefault="00072B10" w:rsidP="00CF3E93">
      <w:pPr>
        <w:spacing w:before="0" w:after="0"/>
      </w:pPr>
      <w:r>
        <w:separator/>
      </w:r>
    </w:p>
  </w:endnote>
  <w:endnote w:type="continuationSeparator" w:id="0">
    <w:p w14:paraId="215703FB" w14:textId="77777777" w:rsidR="00072B10" w:rsidRDefault="00072B10" w:rsidP="00CF3E9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14DF53" w14:textId="77777777" w:rsidR="00072B10" w:rsidRDefault="00072B10" w:rsidP="00CF3E93">
      <w:pPr>
        <w:spacing w:before="0" w:after="0"/>
      </w:pPr>
      <w:r>
        <w:separator/>
      </w:r>
    </w:p>
  </w:footnote>
  <w:footnote w:type="continuationSeparator" w:id="0">
    <w:p w14:paraId="04FC356A" w14:textId="77777777" w:rsidR="00072B10" w:rsidRDefault="00072B10" w:rsidP="00CF3E93">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9349298"/>
      <w:docPartObj>
        <w:docPartGallery w:val="Page Numbers (Top of Page)"/>
        <w:docPartUnique/>
      </w:docPartObj>
    </w:sdtPr>
    <w:sdtEndPr>
      <w:rPr>
        <w:noProof/>
      </w:rPr>
    </w:sdtEndPr>
    <w:sdtContent>
      <w:p w14:paraId="24A2FBB5" w14:textId="05FADC61" w:rsidR="00CF3E93" w:rsidRDefault="00906479" w:rsidP="00906479">
        <w:pPr>
          <w:pStyle w:val="Header"/>
        </w:pPr>
        <w:r>
          <w:rPr>
            <w:lang w:val="en-US"/>
          </w:rPr>
          <w:t>SUMMARY</w:t>
        </w:r>
        <w:r>
          <w:tab/>
        </w:r>
        <w:r>
          <w:tab/>
        </w:r>
        <w:r>
          <w:fldChar w:fldCharType="begin"/>
        </w:r>
        <w:r>
          <w:instrText xml:space="preserve"> PAGE   \* MERGEFORMAT </w:instrText>
        </w:r>
        <w:r>
          <w:fldChar w:fldCharType="separate"/>
        </w:r>
        <w:r w:rsidR="000316A8">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B9973" w14:textId="0AAAEC4B" w:rsidR="00CF3E93" w:rsidRPr="00CF3E93" w:rsidRDefault="00CF3E93">
    <w:pPr>
      <w:pStyle w:val="Header"/>
      <w:rPr>
        <w:lang w:val="en-US"/>
      </w:rPr>
    </w:pPr>
    <w:r>
      <w:rPr>
        <w:lang w:val="en-US"/>
      </w:rPr>
      <w:t>Running head: SUMMARY</w:t>
    </w:r>
    <w:r>
      <w:rPr>
        <w:lang w:val="en-US"/>
      </w:rPr>
      <w:tab/>
    </w:r>
    <w:r>
      <w:rPr>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27B"/>
    <w:rsid w:val="000316A8"/>
    <w:rsid w:val="00072B10"/>
    <w:rsid w:val="000F7B74"/>
    <w:rsid w:val="001A40B1"/>
    <w:rsid w:val="002D6EB4"/>
    <w:rsid w:val="005325BF"/>
    <w:rsid w:val="005C748F"/>
    <w:rsid w:val="007848C6"/>
    <w:rsid w:val="00906479"/>
    <w:rsid w:val="00A80366"/>
    <w:rsid w:val="00AB4E2D"/>
    <w:rsid w:val="00B46BC5"/>
    <w:rsid w:val="00CE06AB"/>
    <w:rsid w:val="00CF3E93"/>
    <w:rsid w:val="00EB727B"/>
    <w:rsid w:val="00F142CD"/>
    <w:rsid w:val="00F47E63"/>
    <w:rsid w:val="00F938D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DD077"/>
  <w15:chartTrackingRefBased/>
  <w15:docId w15:val="{55F2FC55-E9DD-49C7-8674-07F641EA9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aa-ET"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E93"/>
    <w:pPr>
      <w:tabs>
        <w:tab w:val="center" w:pos="4513"/>
        <w:tab w:val="right" w:pos="9026"/>
      </w:tabs>
      <w:spacing w:before="0" w:after="0"/>
    </w:pPr>
  </w:style>
  <w:style w:type="character" w:customStyle="1" w:styleId="HeaderChar">
    <w:name w:val="Header Char"/>
    <w:basedOn w:val="DefaultParagraphFont"/>
    <w:link w:val="Header"/>
    <w:uiPriority w:val="99"/>
    <w:rsid w:val="00CF3E93"/>
  </w:style>
  <w:style w:type="paragraph" w:styleId="Footer">
    <w:name w:val="footer"/>
    <w:basedOn w:val="Normal"/>
    <w:link w:val="FooterChar"/>
    <w:uiPriority w:val="99"/>
    <w:unhideWhenUsed/>
    <w:rsid w:val="00CF3E93"/>
    <w:pPr>
      <w:tabs>
        <w:tab w:val="center" w:pos="4513"/>
        <w:tab w:val="right" w:pos="9026"/>
      </w:tabs>
      <w:spacing w:before="0" w:after="0"/>
    </w:pPr>
  </w:style>
  <w:style w:type="character" w:customStyle="1" w:styleId="FooterChar">
    <w:name w:val="Footer Char"/>
    <w:basedOn w:val="DefaultParagraphFont"/>
    <w:link w:val="Footer"/>
    <w:uiPriority w:val="99"/>
    <w:rsid w:val="00CF3E93"/>
  </w:style>
  <w:style w:type="paragraph" w:styleId="NoSpacing">
    <w:name w:val="No Spacing"/>
    <w:uiPriority w:val="1"/>
    <w:qFormat/>
    <w:rsid w:val="00906479"/>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 Node</dc:creator>
  <cp:keywords/>
  <dc:description/>
  <cp:lastModifiedBy>D!akov RePack</cp:lastModifiedBy>
  <cp:revision>2</cp:revision>
  <dcterms:created xsi:type="dcterms:W3CDTF">2020-03-26T07:39:00Z</dcterms:created>
  <dcterms:modified xsi:type="dcterms:W3CDTF">2020-03-26T07:39:00Z</dcterms:modified>
</cp:coreProperties>
</file>